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D3D" w:rsidRDefault="00E57D3D" w:rsidP="00E57D3D">
      <w:pPr>
        <w:pStyle w:val="2"/>
        <w:tabs>
          <w:tab w:val="clear" w:pos="567"/>
          <w:tab w:val="left" w:pos="0"/>
        </w:tabs>
        <w:ind w:left="0" w:firstLine="0"/>
        <w:rPr>
          <w:szCs w:val="24"/>
          <w:lang w:val="el-GR"/>
        </w:rPr>
      </w:pPr>
      <w:bookmarkStart w:id="0" w:name="_Toc71095233"/>
      <w:r w:rsidRPr="00405552">
        <w:rPr>
          <w:szCs w:val="24"/>
          <w:lang w:val="el-GR"/>
        </w:rPr>
        <w:t xml:space="preserve">ΠΑΡΑΡΤΗΜΑ </w:t>
      </w:r>
      <w:r w:rsidRPr="00405552">
        <w:rPr>
          <w:szCs w:val="24"/>
          <w:lang w:val="en-US"/>
        </w:rPr>
        <w:t>A</w:t>
      </w:r>
      <w:r w:rsidRPr="00405552">
        <w:rPr>
          <w:szCs w:val="24"/>
          <w:lang w:val="el-GR"/>
        </w:rPr>
        <w:t xml:space="preserve"> –Τεχνικές προδιαγραφές </w:t>
      </w:r>
      <w:bookmarkEnd w:id="0"/>
    </w:p>
    <w:p w:rsidR="00E57D3D" w:rsidRDefault="00E57D3D" w:rsidP="00E57D3D">
      <w:pPr>
        <w:pStyle w:val="Default"/>
        <w:jc w:val="both"/>
        <w:rPr>
          <w:rFonts w:ascii="Arial" w:hAnsi="Arial" w:cs="Arial"/>
          <w:b/>
          <w:bCs/>
        </w:rPr>
      </w:pPr>
    </w:p>
    <w:p w:rsidR="00E57D3D" w:rsidRPr="00AB735F" w:rsidRDefault="00E57D3D" w:rsidP="00E57D3D">
      <w:pPr>
        <w:pStyle w:val="Default"/>
        <w:jc w:val="both"/>
        <w:rPr>
          <w:rFonts w:ascii="Arial" w:hAnsi="Arial" w:cs="Arial"/>
        </w:rPr>
      </w:pPr>
      <w:r>
        <w:rPr>
          <w:rFonts w:ascii="Arial" w:hAnsi="Arial" w:cs="Arial"/>
          <w:b/>
          <w:bCs/>
        </w:rPr>
        <w:t>1.</w:t>
      </w:r>
      <w:r w:rsidRPr="005D2F3C">
        <w:rPr>
          <w:rFonts w:ascii="Arial" w:hAnsi="Arial" w:cs="Arial"/>
          <w:b/>
          <w:bCs/>
        </w:rPr>
        <w:t xml:space="preserve"> ΥΓΡΟ ΟΞΥΓΟΝΟ</w:t>
      </w:r>
      <w:r w:rsidRPr="00AB735F">
        <w:rPr>
          <w:rFonts w:ascii="Arial" w:hAnsi="Arial" w:cs="Arial"/>
          <w:bCs/>
        </w:rPr>
        <w:t xml:space="preserve"> ως κύρια πηγή τροφοδοσίας του Νοσοκομείου για αποθήκευση σε δεξαμενή </w:t>
      </w:r>
    </w:p>
    <w:p w:rsidR="00E57D3D" w:rsidRPr="00AB735F" w:rsidRDefault="00E57D3D" w:rsidP="00E57D3D">
      <w:pPr>
        <w:pStyle w:val="Default"/>
        <w:jc w:val="both"/>
        <w:rPr>
          <w:rFonts w:ascii="Arial" w:hAnsi="Arial" w:cs="Arial"/>
        </w:rPr>
      </w:pPr>
      <w:r w:rsidRPr="00AB735F">
        <w:rPr>
          <w:rFonts w:ascii="Arial" w:hAnsi="Arial" w:cs="Arial"/>
          <w:bCs/>
        </w:rPr>
        <w:t xml:space="preserve">Το προσφερόμενο υγρό οξυγόνο θα πρέπει να πληροί τις προδιαγραφές που καθορίζονται από την Ελληνική και Ευρωπαϊκή Φαρμακοποιία: </w:t>
      </w:r>
    </w:p>
    <w:p w:rsidR="00E57D3D" w:rsidRPr="00AB735F" w:rsidRDefault="00E57D3D" w:rsidP="00E57D3D">
      <w:pPr>
        <w:pStyle w:val="Default"/>
        <w:jc w:val="both"/>
        <w:rPr>
          <w:rFonts w:ascii="Arial" w:hAnsi="Arial" w:cs="Arial"/>
        </w:rPr>
      </w:pPr>
      <w:r w:rsidRPr="00AB735F">
        <w:rPr>
          <w:rFonts w:ascii="Arial" w:hAnsi="Arial" w:cs="Arial"/>
          <w:bCs/>
        </w:rPr>
        <w:t xml:space="preserve">Ιατρικό Οξυγόνο (Αρ. Μονογραφίας 0417 ): Ο2 ≥ 99,5%, CO2 ≤ 300ppm, CO ≤ 5ppm, H2O ≤67ppm </w:t>
      </w:r>
    </w:p>
    <w:p w:rsidR="00E57D3D" w:rsidRPr="00AB735F" w:rsidRDefault="00E57D3D" w:rsidP="00E57D3D">
      <w:pPr>
        <w:pStyle w:val="Default"/>
        <w:jc w:val="both"/>
        <w:rPr>
          <w:rFonts w:ascii="Arial" w:hAnsi="Arial" w:cs="Arial"/>
        </w:rPr>
      </w:pPr>
    </w:p>
    <w:p w:rsidR="00E57D3D" w:rsidRPr="00AB735F" w:rsidRDefault="00E57D3D" w:rsidP="00E57D3D">
      <w:pPr>
        <w:pStyle w:val="Default"/>
        <w:jc w:val="both"/>
        <w:rPr>
          <w:rFonts w:ascii="Arial" w:hAnsi="Arial" w:cs="Arial"/>
        </w:rPr>
      </w:pPr>
      <w:r w:rsidRPr="00AB735F">
        <w:rPr>
          <w:rFonts w:ascii="Arial" w:hAnsi="Arial" w:cs="Arial"/>
          <w:bCs/>
        </w:rPr>
        <w:t xml:space="preserve">Οι προμηθευτές υγρού οξυγόνου ιατρικής χρήσης θα πρέπει να διαθέτουν και να καταθέσουν επί ποινή αποκλεισμού : </w:t>
      </w:r>
    </w:p>
    <w:p w:rsidR="00E57D3D" w:rsidRPr="00AB735F" w:rsidRDefault="00E57D3D" w:rsidP="00E57D3D">
      <w:pPr>
        <w:pStyle w:val="Default"/>
        <w:jc w:val="both"/>
        <w:rPr>
          <w:rFonts w:ascii="Arial" w:hAnsi="Arial" w:cs="Arial"/>
        </w:rPr>
      </w:pPr>
      <w:r w:rsidRPr="00AB735F">
        <w:rPr>
          <w:rFonts w:ascii="Arial" w:hAnsi="Arial" w:cs="Arial"/>
          <w:bCs/>
        </w:rPr>
        <w:t xml:space="preserve">- πιστοποιητικό κατά ISO 9001:2008 για παραγωγή, διανομή και εμπορία υγροποιημένου ιατρικού οξυγόνου </w:t>
      </w:r>
    </w:p>
    <w:p w:rsidR="00E57D3D" w:rsidRPr="00AB735F" w:rsidRDefault="00E57D3D" w:rsidP="00E57D3D">
      <w:pPr>
        <w:pStyle w:val="Default"/>
        <w:jc w:val="both"/>
        <w:rPr>
          <w:rFonts w:ascii="Arial" w:hAnsi="Arial" w:cs="Arial"/>
        </w:rPr>
      </w:pPr>
      <w:r w:rsidRPr="00AB735F">
        <w:rPr>
          <w:rFonts w:ascii="Arial" w:hAnsi="Arial" w:cs="Arial"/>
          <w:bCs/>
        </w:rPr>
        <w:t xml:space="preserve">Επιπλέον, θα πρέπει να τηρούνται όλες οι διαδικασίες μεταφοράς/φορτοεκφόρτωσης του εν ισχύ ADR επικίνδυνων υλικών. </w:t>
      </w:r>
    </w:p>
    <w:p w:rsidR="00E57D3D" w:rsidRPr="00AB735F" w:rsidRDefault="00E57D3D" w:rsidP="00E57D3D">
      <w:pPr>
        <w:pStyle w:val="Default"/>
        <w:jc w:val="both"/>
        <w:rPr>
          <w:rFonts w:ascii="Arial" w:hAnsi="Arial" w:cs="Arial"/>
          <w:bCs/>
        </w:rPr>
      </w:pPr>
    </w:p>
    <w:p w:rsidR="00E57D3D" w:rsidRPr="00AB735F" w:rsidRDefault="00E57D3D" w:rsidP="00E57D3D">
      <w:pPr>
        <w:pStyle w:val="Default"/>
        <w:jc w:val="both"/>
        <w:rPr>
          <w:rFonts w:ascii="Arial" w:hAnsi="Arial" w:cs="Arial"/>
        </w:rPr>
      </w:pPr>
      <w:r w:rsidRPr="00AB735F">
        <w:rPr>
          <w:rFonts w:ascii="Arial" w:hAnsi="Arial" w:cs="Arial"/>
          <w:bCs/>
        </w:rPr>
        <w:t xml:space="preserve">1.1. ΤΕΧΝΙΚΕΣ ΠΡΟΔΙΑΓΡΑΦΕΣ ΣΥΓΚΡΟΤΗΜΑΤΟΣ ΥΓΡΟΥ ΟΞΥΓΟΝΟΥ </w:t>
      </w:r>
    </w:p>
    <w:p w:rsidR="00E57D3D" w:rsidRPr="00AB735F" w:rsidRDefault="00E57D3D" w:rsidP="00E57D3D">
      <w:pPr>
        <w:pStyle w:val="Default"/>
        <w:jc w:val="both"/>
        <w:rPr>
          <w:rFonts w:ascii="Arial" w:hAnsi="Arial" w:cs="Arial"/>
        </w:rPr>
      </w:pPr>
    </w:p>
    <w:p w:rsidR="00E57D3D" w:rsidRPr="00AB735F" w:rsidRDefault="00E57D3D" w:rsidP="00E57D3D">
      <w:pPr>
        <w:pStyle w:val="Default"/>
        <w:jc w:val="both"/>
        <w:rPr>
          <w:rFonts w:ascii="Arial" w:hAnsi="Arial" w:cs="Arial"/>
        </w:rPr>
      </w:pPr>
      <w:r w:rsidRPr="00AB735F">
        <w:rPr>
          <w:rFonts w:ascii="Arial" w:hAnsi="Arial" w:cs="Arial"/>
          <w:bCs/>
        </w:rPr>
        <w:t xml:space="preserve">Το υγρό οξυγόνο αποθηκεύεται, εξαερώνεται και τροφοδοτείται σε αέρια μορφή, μέσω του συγκροτήματος υγρού οξυγόνου, στο δίκτυο αερίου οξυγόνου του Νοσοκομείου. </w:t>
      </w:r>
    </w:p>
    <w:p w:rsidR="00E57D3D" w:rsidRPr="00AB735F" w:rsidRDefault="00E57D3D" w:rsidP="00E57D3D">
      <w:pPr>
        <w:pStyle w:val="Default"/>
        <w:jc w:val="both"/>
        <w:rPr>
          <w:rFonts w:ascii="Arial" w:hAnsi="Arial" w:cs="Arial"/>
        </w:rPr>
      </w:pPr>
      <w:r w:rsidRPr="00AB735F">
        <w:rPr>
          <w:rFonts w:ascii="Arial" w:hAnsi="Arial" w:cs="Arial"/>
          <w:bCs/>
        </w:rPr>
        <w:t xml:space="preserve">Το συγκρότημα υγρού οξυγόνου αποτελείται από: </w:t>
      </w:r>
    </w:p>
    <w:p w:rsidR="00E57D3D" w:rsidRPr="00AB735F" w:rsidRDefault="00E57D3D" w:rsidP="00E57D3D">
      <w:pPr>
        <w:pStyle w:val="Default"/>
        <w:spacing w:after="45"/>
        <w:jc w:val="both"/>
        <w:rPr>
          <w:rFonts w:ascii="Arial" w:hAnsi="Arial" w:cs="Arial"/>
        </w:rPr>
      </w:pPr>
      <w:r w:rsidRPr="00AB735F">
        <w:rPr>
          <w:rFonts w:ascii="Arial" w:hAnsi="Arial" w:cs="Arial"/>
        </w:rPr>
        <w:t xml:space="preserve">- </w:t>
      </w:r>
      <w:r w:rsidRPr="00AB735F">
        <w:rPr>
          <w:rFonts w:ascii="Arial" w:hAnsi="Arial" w:cs="Arial"/>
          <w:bCs/>
        </w:rPr>
        <w:t xml:space="preserve">την κρυογενική δεξαμενή αποθήκευσης αυτού, </w:t>
      </w:r>
    </w:p>
    <w:p w:rsidR="00E57D3D" w:rsidRPr="00AB735F" w:rsidRDefault="00E57D3D" w:rsidP="00E57D3D">
      <w:pPr>
        <w:pStyle w:val="Default"/>
        <w:spacing w:after="45"/>
        <w:jc w:val="both"/>
        <w:rPr>
          <w:rFonts w:ascii="Arial" w:hAnsi="Arial" w:cs="Arial"/>
        </w:rPr>
      </w:pPr>
      <w:r w:rsidRPr="00AB735F">
        <w:rPr>
          <w:rFonts w:ascii="Arial" w:hAnsi="Arial" w:cs="Arial"/>
        </w:rPr>
        <w:t xml:space="preserve">- </w:t>
      </w:r>
      <w:r w:rsidRPr="00AB735F">
        <w:rPr>
          <w:rFonts w:ascii="Arial" w:hAnsi="Arial" w:cs="Arial"/>
          <w:bCs/>
        </w:rPr>
        <w:t xml:space="preserve">τον εξαερωτή του υγρού οξυγόνου σε αέριο, </w:t>
      </w:r>
    </w:p>
    <w:p w:rsidR="00E57D3D" w:rsidRPr="00AB735F" w:rsidRDefault="00E57D3D" w:rsidP="00E57D3D">
      <w:pPr>
        <w:pStyle w:val="Default"/>
        <w:jc w:val="both"/>
        <w:rPr>
          <w:rFonts w:ascii="Arial" w:hAnsi="Arial" w:cs="Arial"/>
        </w:rPr>
      </w:pPr>
      <w:r w:rsidRPr="00AB735F">
        <w:rPr>
          <w:rFonts w:ascii="Arial" w:hAnsi="Arial" w:cs="Arial"/>
        </w:rPr>
        <w:t xml:space="preserve">- </w:t>
      </w:r>
      <w:r w:rsidRPr="00AB735F">
        <w:rPr>
          <w:rFonts w:ascii="Arial" w:hAnsi="Arial" w:cs="Arial"/>
          <w:bCs/>
        </w:rPr>
        <w:t xml:space="preserve">όλα τα απαιτούμενα όργανα λειτουργίας, ενδείξεων και ασφαλείας της δεξαμενής, όπως όργανο ένδειξης της πίεσης της αέριας φάσης του υγρού οξυγόνου, δείκτης στάθμης του περιεχόμενου στη δεξαμενή υγρού οξυγόνου κτλ. </w:t>
      </w:r>
    </w:p>
    <w:p w:rsidR="00E57D3D" w:rsidRPr="00AB735F" w:rsidRDefault="00E57D3D" w:rsidP="00E57D3D">
      <w:pPr>
        <w:pStyle w:val="Default"/>
        <w:jc w:val="both"/>
        <w:rPr>
          <w:rFonts w:ascii="Arial" w:hAnsi="Arial" w:cs="Arial"/>
        </w:rPr>
      </w:pPr>
    </w:p>
    <w:p w:rsidR="00E57D3D" w:rsidRPr="00AB735F" w:rsidRDefault="00E57D3D" w:rsidP="00E57D3D">
      <w:pPr>
        <w:pStyle w:val="Default"/>
        <w:jc w:val="both"/>
        <w:rPr>
          <w:rFonts w:ascii="Arial" w:hAnsi="Arial" w:cs="Arial"/>
        </w:rPr>
      </w:pPr>
      <w:r w:rsidRPr="00AB735F">
        <w:rPr>
          <w:rFonts w:ascii="Arial" w:hAnsi="Arial" w:cs="Arial"/>
          <w:bCs/>
        </w:rPr>
        <w:t xml:space="preserve">Η κατασκευή, οι έλεγχοι και η εγκατάσταση συγκροτήματος υγρού οξυγόνου, θα πρέπει να ικανοποιούν πλήρως τις απαιτήσεις της Τ.Ο.Τ.Ε.Ε. 2491/86 (όπως αυτή εγκρίθηκε με την αριθμ. πρωτ. Δ 13/ 403/ 25-8-1988 Απόφαση του Υπουργού ΠΕ.ΧΩ.ΔΕ) καθώς και την μεταγενέστερη ΕΝ ISO 7396-1 (με απόφαση εγκρίσεως ΔΥ8/Β/οικ.115301/26-08-2009). </w:t>
      </w:r>
    </w:p>
    <w:p w:rsidR="00E57D3D" w:rsidRDefault="00E57D3D" w:rsidP="00E57D3D">
      <w:pPr>
        <w:pStyle w:val="Default"/>
        <w:jc w:val="both"/>
        <w:rPr>
          <w:rFonts w:ascii="Arial" w:hAnsi="Arial" w:cs="Arial"/>
          <w:bCs/>
        </w:rPr>
      </w:pPr>
    </w:p>
    <w:p w:rsidR="00E57D3D" w:rsidRPr="00AB735F" w:rsidRDefault="00E57D3D" w:rsidP="00E57D3D">
      <w:pPr>
        <w:pStyle w:val="Default"/>
        <w:jc w:val="both"/>
        <w:rPr>
          <w:rFonts w:ascii="Arial" w:hAnsi="Arial" w:cs="Arial"/>
          <w:bCs/>
        </w:rPr>
      </w:pPr>
      <w:r w:rsidRPr="00AB735F">
        <w:rPr>
          <w:rFonts w:ascii="Arial" w:hAnsi="Arial" w:cs="Arial"/>
          <w:bCs/>
        </w:rPr>
        <w:t xml:space="preserve">1.2. </w:t>
      </w:r>
      <w:r>
        <w:rPr>
          <w:rFonts w:ascii="Arial" w:hAnsi="Arial" w:cs="Arial"/>
          <w:bCs/>
        </w:rPr>
        <w:t>ΧΩΡΗΤΙΚΟΤΗΤΑ ΔΕΞΑΜΕΝΗΣ</w:t>
      </w:r>
      <w:r w:rsidRPr="00AB735F">
        <w:rPr>
          <w:rFonts w:ascii="Arial" w:hAnsi="Arial" w:cs="Arial"/>
          <w:bCs/>
        </w:rPr>
        <w:t xml:space="preserve"> ΥΓΡΟΥ ΟΞΥΓΟΝΟΥ </w:t>
      </w:r>
    </w:p>
    <w:p w:rsidR="00E57D3D" w:rsidRPr="00AB735F" w:rsidRDefault="00E57D3D" w:rsidP="00E57D3D">
      <w:pPr>
        <w:pStyle w:val="Default"/>
        <w:jc w:val="both"/>
        <w:rPr>
          <w:rFonts w:ascii="Arial" w:hAnsi="Arial" w:cs="Arial"/>
          <w:bCs/>
        </w:rPr>
      </w:pPr>
    </w:p>
    <w:p w:rsidR="00E57D3D" w:rsidRPr="003C3F69" w:rsidRDefault="00E57D3D" w:rsidP="00E57D3D">
      <w:pPr>
        <w:pStyle w:val="Default"/>
        <w:jc w:val="both"/>
        <w:rPr>
          <w:rFonts w:ascii="Arial" w:hAnsi="Arial" w:cs="Arial"/>
          <w:color w:val="auto"/>
        </w:rPr>
      </w:pPr>
      <w:r w:rsidRPr="003C3F69">
        <w:rPr>
          <w:rFonts w:ascii="Arial" w:hAnsi="Arial" w:cs="Arial"/>
          <w:bCs/>
          <w:color w:val="auto"/>
        </w:rPr>
        <w:t>Η χωρητικότητα της προαναφερόμενης δεξαμενής, για να εξασφαλίζεται η αυτονομία παροχής οξυγόνου ,  καθορίζεται σε περίπου 12.000 λίτρα.</w:t>
      </w:r>
    </w:p>
    <w:p w:rsidR="00E57D3D" w:rsidRPr="00AB735F" w:rsidRDefault="00E57D3D" w:rsidP="00E57D3D">
      <w:pPr>
        <w:pStyle w:val="Default"/>
        <w:jc w:val="both"/>
        <w:rPr>
          <w:rFonts w:ascii="Arial" w:hAnsi="Arial" w:cs="Arial"/>
          <w:bCs/>
          <w:color w:val="auto"/>
        </w:rPr>
      </w:pPr>
    </w:p>
    <w:p w:rsidR="00E57D3D" w:rsidRPr="00AB735F" w:rsidRDefault="00E57D3D" w:rsidP="00E57D3D">
      <w:pPr>
        <w:pStyle w:val="Default"/>
        <w:jc w:val="both"/>
        <w:rPr>
          <w:rFonts w:ascii="Arial" w:hAnsi="Arial" w:cs="Arial"/>
          <w:color w:val="auto"/>
        </w:rPr>
      </w:pPr>
      <w:r w:rsidRPr="00AB735F">
        <w:rPr>
          <w:rFonts w:ascii="Arial" w:hAnsi="Arial" w:cs="Arial"/>
          <w:bCs/>
          <w:color w:val="auto"/>
        </w:rPr>
        <w:t xml:space="preserve">1.3. ΧΡΟΝΟΣ &amp; ΤΟΠΟΣ ΕΓΚΑΤΑΣΤΑΣΗΣ ΣΥΓΚΡΟΤΗΜΑΤΟΣ ΥΓΡΟΥ ΟΞΥΓΟΝΟΥ </w:t>
      </w:r>
    </w:p>
    <w:p w:rsidR="00E57D3D" w:rsidRPr="00AB735F" w:rsidRDefault="00E57D3D" w:rsidP="00E57D3D">
      <w:pPr>
        <w:pStyle w:val="Default"/>
        <w:jc w:val="both"/>
        <w:rPr>
          <w:rFonts w:ascii="Arial" w:hAnsi="Arial" w:cs="Arial"/>
          <w:color w:val="auto"/>
        </w:rPr>
      </w:pPr>
    </w:p>
    <w:p w:rsidR="00E57D3D" w:rsidRPr="00AB735F" w:rsidRDefault="00E57D3D" w:rsidP="00E57D3D">
      <w:pPr>
        <w:pStyle w:val="Default"/>
        <w:jc w:val="both"/>
        <w:rPr>
          <w:rFonts w:ascii="Arial" w:hAnsi="Arial" w:cs="Arial"/>
          <w:color w:val="auto"/>
        </w:rPr>
      </w:pPr>
      <w:r w:rsidRPr="00AB735F">
        <w:rPr>
          <w:rFonts w:ascii="Arial" w:hAnsi="Arial" w:cs="Arial"/>
          <w:bCs/>
          <w:color w:val="auto"/>
        </w:rPr>
        <w:t xml:space="preserve">Ο προμηθευτής θα πρέπει να αναφέρει στην προσφορά του ρητά και δεσμευτικά τον χρόνο παράδοσης σε λειτουργία του συγκροτήματος υγρού οξυγόνου, μετά την έγγραφη ειδοποίηση του Νοσοκομείου, το οποίο θα έχει μεριμνήσει, ώστε ο χώρος εγκατάστασης καθώς και η πρόσβαση σε αυτόν, να είναι επαρκείς και ελεύθεροι. Ο προτεινόμενος χώρος θα πρέπει να πληροί </w:t>
      </w:r>
      <w:r w:rsidRPr="00AB735F">
        <w:rPr>
          <w:rFonts w:ascii="Arial" w:hAnsi="Arial" w:cs="Arial"/>
          <w:bCs/>
          <w:color w:val="auto"/>
        </w:rPr>
        <w:lastRenderedPageBreak/>
        <w:t xml:space="preserve">όλες τις προϋποθέσεις και τους κανόνες ασφαλούς εγκατάστασης και λειτουργίας συγκροτήματος υγρού οξυγόνου. </w:t>
      </w:r>
    </w:p>
    <w:p w:rsidR="00E57D3D" w:rsidRPr="00AB735F" w:rsidRDefault="00E57D3D" w:rsidP="00E57D3D">
      <w:pPr>
        <w:pStyle w:val="Default"/>
        <w:jc w:val="both"/>
        <w:rPr>
          <w:rFonts w:ascii="Arial" w:hAnsi="Arial" w:cs="Arial"/>
          <w:color w:val="auto"/>
        </w:rPr>
      </w:pPr>
      <w:r w:rsidRPr="00AB735F">
        <w:rPr>
          <w:rFonts w:ascii="Arial" w:hAnsi="Arial" w:cs="Arial"/>
          <w:bCs/>
          <w:color w:val="auto"/>
        </w:rPr>
        <w:t xml:space="preserve">Το συγκρότημα αποθήκευσης-εξαέρωσης υγρού οξυγόνου, θα παραχωρηθεί έναντι μηνιαίου μισθώματος στο Νοσοκομείο για όλη την διάρκεια της σύμβασης ενώ η κυριότητά του θα παραμείνει στον ανάδοχο προμηθευτή, ο οποίος θα εγκαταστήσει τη δεξαμενή με δικά του έξοδα και φροντίδα.. Ο προμηθευτής θα θέσει την δεξαμενή σε πλήρη και ασφαλή λειτουργία. </w:t>
      </w:r>
    </w:p>
    <w:p w:rsidR="00E57D3D" w:rsidRPr="00AB735F" w:rsidRDefault="00E57D3D" w:rsidP="00E57D3D">
      <w:pPr>
        <w:pStyle w:val="Default"/>
        <w:jc w:val="both"/>
        <w:rPr>
          <w:rFonts w:ascii="Arial" w:hAnsi="Arial" w:cs="Arial"/>
          <w:color w:val="auto"/>
        </w:rPr>
      </w:pPr>
      <w:r w:rsidRPr="00AB735F">
        <w:rPr>
          <w:rFonts w:ascii="Arial" w:hAnsi="Arial" w:cs="Arial"/>
          <w:bCs/>
          <w:color w:val="auto"/>
        </w:rPr>
        <w:t xml:space="preserve">Ο προμηθευτής είναι υποχρεωμένος να συνδέσει το συγκρότημα υγρού οξυγόνου με την αναμονή σύνδεσης του ήδη υπάρχοντος δικτύου σωληνώσεων του Νοσοκομείου, η οποία θα ευρίσκεται πλησίον του χώρου εγκατάστασης του συγκροτήματος. </w:t>
      </w:r>
    </w:p>
    <w:p w:rsidR="00E57D3D" w:rsidRDefault="00E57D3D" w:rsidP="00E57D3D">
      <w:pPr>
        <w:pStyle w:val="Default"/>
        <w:jc w:val="both"/>
        <w:rPr>
          <w:rFonts w:ascii="Arial" w:hAnsi="Arial" w:cs="Arial"/>
          <w:bCs/>
          <w:color w:val="auto"/>
        </w:rPr>
      </w:pPr>
    </w:p>
    <w:p w:rsidR="00E57D3D" w:rsidRPr="00AB735F" w:rsidRDefault="00E57D3D" w:rsidP="00E57D3D">
      <w:pPr>
        <w:pStyle w:val="Default"/>
        <w:jc w:val="both"/>
        <w:rPr>
          <w:rFonts w:ascii="Arial" w:hAnsi="Arial" w:cs="Arial"/>
          <w:color w:val="auto"/>
        </w:rPr>
      </w:pPr>
      <w:r w:rsidRPr="00AB735F">
        <w:rPr>
          <w:rFonts w:ascii="Arial" w:hAnsi="Arial" w:cs="Arial"/>
          <w:bCs/>
          <w:color w:val="auto"/>
        </w:rPr>
        <w:t xml:space="preserve">1.4. ΛΕΙΤΟΥΡΓΙΑ, ΣΥΝΤΗΡΗΣΗ &amp; ΑΠΟΞΗΛΩΣΗ ΣΥΓΚΡΟΤΗΜΑΤΟΣ ΥΓΡΟΥ ΟΞΥΓΟΝΟΥ </w:t>
      </w:r>
    </w:p>
    <w:p w:rsidR="00E57D3D" w:rsidRPr="00AB735F" w:rsidRDefault="00E57D3D" w:rsidP="00E57D3D">
      <w:pPr>
        <w:pStyle w:val="Default"/>
        <w:jc w:val="both"/>
        <w:rPr>
          <w:rFonts w:ascii="Arial" w:hAnsi="Arial" w:cs="Arial"/>
          <w:color w:val="auto"/>
        </w:rPr>
      </w:pPr>
    </w:p>
    <w:p w:rsidR="00E57D3D" w:rsidRPr="0033171C" w:rsidRDefault="00E57D3D" w:rsidP="00E57D3D">
      <w:pPr>
        <w:pStyle w:val="Default"/>
        <w:jc w:val="both"/>
        <w:rPr>
          <w:rFonts w:ascii="Arial" w:hAnsi="Arial" w:cs="Arial"/>
          <w:color w:val="auto"/>
        </w:rPr>
      </w:pPr>
      <w:r w:rsidRPr="00AB735F">
        <w:rPr>
          <w:rFonts w:ascii="Arial" w:hAnsi="Arial" w:cs="Arial"/>
          <w:bCs/>
          <w:color w:val="auto"/>
        </w:rPr>
        <w:t xml:space="preserve">Ο προμηθευτής είναι υπεύθυνος για την σωστή και ασφαλή λειτουργία του συγκροτήματος υγρού οξυγόνου, ώστε να εξασφαλίζεται η προδιαγεγραμμένη ποσότητα οξυγόνου στα όρια ευθύνης της εγκατάστασής του. Επίσης, αναλαμβάνει την υποχρέωση να ελέγχει τακτικά και να συντηρεί το συγκρότημα ιδιοκτησίας του, η οποία θα βεβαιώνεται με την προσκόμιση στην Τεχνική Υπηρεσία του νοσοκομείου, ανά έτος, έγγραφης έκθεσης ελέγχου αυτών, σύμφωνα με την κείμενη νομοθεσία περί κρυογονικών δεξαμενών. Το </w:t>
      </w:r>
      <w:r w:rsidRPr="0033171C">
        <w:rPr>
          <w:rFonts w:ascii="Arial" w:hAnsi="Arial" w:cs="Arial"/>
          <w:bCs/>
          <w:color w:val="auto"/>
        </w:rPr>
        <w:t xml:space="preserve">νοσοκομείο δεν φέρει ευθύνη για βλάβη που θα παρουσιαστεί στη δεξαμενή, εκτός εάν αυτή προκληθεί από επεμβάσεις μη εξουσιοδοτημένων ατόμων. Σε έκτακτες περιπτώσεις βλαβών και σε τυχόν συμβάντα που προκαλέσουν πρόβλημα στην ομαλή λειτουργία του Νοσοκομείου, ο προμηθευτής διαθέτει τηλέφωνο έκτακτης ανάγκης σε 24ωρη βάση και έχει τη δυνατότητα να επέμβει εντός έξι (6) ωρών από την ώρα ειδοποίησής του για τα Νοσοκομεία εντός του Νομού Αττικής. </w:t>
      </w:r>
    </w:p>
    <w:p w:rsidR="00E57D3D" w:rsidRPr="0033171C" w:rsidRDefault="00E57D3D" w:rsidP="00E57D3D">
      <w:pPr>
        <w:pStyle w:val="Default"/>
        <w:jc w:val="both"/>
        <w:rPr>
          <w:rFonts w:ascii="Arial" w:hAnsi="Arial" w:cs="Arial"/>
          <w:color w:val="auto"/>
        </w:rPr>
      </w:pPr>
      <w:r w:rsidRPr="0033171C">
        <w:rPr>
          <w:rFonts w:ascii="Arial" w:hAnsi="Arial" w:cs="Arial"/>
          <w:bCs/>
          <w:color w:val="auto"/>
        </w:rPr>
        <w:t xml:space="preserve">Επίσης είναι υποχρεωμένος να διατηρεί τεχνική κάλυψη όλο το 24ωρο. </w:t>
      </w:r>
    </w:p>
    <w:p w:rsidR="00E57D3D" w:rsidRPr="0033171C" w:rsidRDefault="00E57D3D" w:rsidP="00E57D3D">
      <w:pPr>
        <w:pStyle w:val="Default"/>
        <w:jc w:val="both"/>
        <w:rPr>
          <w:rFonts w:ascii="Arial" w:hAnsi="Arial" w:cs="Arial"/>
          <w:color w:val="auto"/>
        </w:rPr>
      </w:pPr>
      <w:r w:rsidRPr="0033171C">
        <w:rPr>
          <w:rFonts w:ascii="Arial" w:hAnsi="Arial" w:cs="Arial"/>
          <w:bCs/>
          <w:color w:val="auto"/>
        </w:rPr>
        <w:t xml:space="preserve">Μετά την καθ΄ οιονδήποτε τρόπο λήξη της σύμβασης, ο προμηθευτής, υποχρεούται να αποξηλώσει και να απομακρύνει τον εξοπλισμό του εντός εύλογου χρονικού διαστήματος από την έγγραφη ειδοποίηση του Νοσοκομείου και κατόπιν συνεννόησης με την αρμόδια υπηρεσία αυτού.  </w:t>
      </w:r>
    </w:p>
    <w:p w:rsidR="00E57D3D" w:rsidRPr="0033171C" w:rsidRDefault="00E57D3D" w:rsidP="00E57D3D">
      <w:pPr>
        <w:pStyle w:val="Default"/>
        <w:jc w:val="both"/>
        <w:rPr>
          <w:rFonts w:ascii="Arial" w:hAnsi="Arial" w:cs="Arial"/>
          <w:bCs/>
          <w:color w:val="auto"/>
        </w:rPr>
      </w:pPr>
    </w:p>
    <w:p w:rsidR="00E57D3D" w:rsidRPr="0033171C" w:rsidRDefault="00E57D3D" w:rsidP="00E57D3D">
      <w:pPr>
        <w:pStyle w:val="Default"/>
        <w:jc w:val="both"/>
        <w:rPr>
          <w:rFonts w:ascii="Arial" w:hAnsi="Arial" w:cs="Arial"/>
          <w:color w:val="auto"/>
        </w:rPr>
      </w:pPr>
      <w:r w:rsidRPr="0033171C">
        <w:rPr>
          <w:rFonts w:ascii="Arial" w:hAnsi="Arial" w:cs="Arial"/>
          <w:bCs/>
          <w:color w:val="auto"/>
        </w:rPr>
        <w:t xml:space="preserve">1.5. ΠΑΡΑΓΓΕΛΙΕΣ ΥΓΡΟΥ ΟΞΥΓΟΝΟΥ </w:t>
      </w:r>
    </w:p>
    <w:p w:rsidR="00E57D3D" w:rsidRPr="0033171C" w:rsidRDefault="00E57D3D" w:rsidP="00E57D3D">
      <w:pPr>
        <w:pStyle w:val="Default"/>
        <w:jc w:val="both"/>
        <w:rPr>
          <w:rFonts w:ascii="Arial" w:hAnsi="Arial" w:cs="Arial"/>
          <w:color w:val="auto"/>
        </w:rPr>
      </w:pPr>
    </w:p>
    <w:p w:rsidR="00E57D3D" w:rsidRPr="0033171C" w:rsidRDefault="00E57D3D" w:rsidP="00E57D3D">
      <w:pPr>
        <w:pStyle w:val="Default"/>
        <w:jc w:val="both"/>
        <w:rPr>
          <w:rFonts w:ascii="Arial" w:hAnsi="Arial" w:cs="Arial"/>
          <w:bCs/>
          <w:color w:val="auto"/>
        </w:rPr>
      </w:pPr>
      <w:r w:rsidRPr="0033171C">
        <w:rPr>
          <w:rFonts w:ascii="Arial" w:hAnsi="Arial" w:cs="Arial"/>
          <w:bCs/>
          <w:color w:val="auto"/>
        </w:rPr>
        <w:t xml:space="preserve">Ο Προμηθευτής οφείλει να παρακολουθεί  τη στάθμη του υγρού οξυγόνου στην δεξαμενή. Ως όριο ασφαλείας συνιστάται τουλάχιστον το 35% της πληρότητας της δεξαμενής, για την πλήρωσή της . </w:t>
      </w:r>
    </w:p>
    <w:p w:rsidR="00E57D3D" w:rsidRPr="0033171C" w:rsidRDefault="00E57D3D" w:rsidP="00E57D3D">
      <w:pPr>
        <w:pStyle w:val="Default"/>
        <w:jc w:val="both"/>
        <w:rPr>
          <w:rFonts w:ascii="Arial" w:hAnsi="Arial" w:cs="Arial"/>
          <w:color w:val="auto"/>
        </w:rPr>
      </w:pPr>
    </w:p>
    <w:p w:rsidR="00E57D3D" w:rsidRPr="0033171C" w:rsidRDefault="00E57D3D" w:rsidP="00E57D3D">
      <w:pPr>
        <w:pStyle w:val="Default"/>
        <w:jc w:val="both"/>
        <w:rPr>
          <w:rFonts w:ascii="Arial" w:hAnsi="Arial" w:cs="Arial"/>
          <w:color w:val="auto"/>
        </w:rPr>
      </w:pPr>
      <w:r w:rsidRPr="0033171C">
        <w:rPr>
          <w:rFonts w:ascii="Arial" w:hAnsi="Arial" w:cs="Arial"/>
          <w:bCs/>
          <w:color w:val="auto"/>
        </w:rPr>
        <w:t xml:space="preserve">1.6. ΤΟΠΟΣ &amp; ΧΡΟΝΟΣ ΠΑΡΑΔΟΣΗΣ ΥΓΡΟΥ ΟΞΥΓΟΝΟΥ </w:t>
      </w:r>
    </w:p>
    <w:p w:rsidR="00E57D3D" w:rsidRPr="0033171C" w:rsidRDefault="00E57D3D" w:rsidP="00E57D3D">
      <w:pPr>
        <w:pStyle w:val="Default"/>
        <w:jc w:val="both"/>
        <w:rPr>
          <w:rFonts w:ascii="Arial" w:hAnsi="Arial" w:cs="Arial"/>
          <w:color w:val="auto"/>
        </w:rPr>
      </w:pPr>
    </w:p>
    <w:p w:rsidR="00E57D3D" w:rsidRPr="0033171C" w:rsidRDefault="00E57D3D" w:rsidP="00E57D3D">
      <w:pPr>
        <w:pStyle w:val="Default"/>
        <w:jc w:val="both"/>
        <w:rPr>
          <w:rFonts w:ascii="Arial" w:hAnsi="Arial" w:cs="Arial"/>
          <w:color w:val="auto"/>
        </w:rPr>
      </w:pPr>
      <w:r w:rsidRPr="0033171C">
        <w:rPr>
          <w:rFonts w:ascii="Arial" w:hAnsi="Arial" w:cs="Arial"/>
          <w:bCs/>
          <w:color w:val="auto"/>
        </w:rPr>
        <w:t xml:space="preserve">Το υγρό οξυγόνο θα μεταφέρεται με βυτιοφόρο όχημα του ανάδοχου προμηθευτή και θα παραδίδεται στο συγκρότημα. Το Νοσοκομείο οφείλει να διασφαλίσει την απρόσκοπτη και ασφαλή πρόσβαση του βυτιοφόρου οχήματος στο χώρο του συγκροτήματος </w:t>
      </w:r>
    </w:p>
    <w:p w:rsidR="00E57D3D" w:rsidRPr="0033171C" w:rsidRDefault="00E57D3D" w:rsidP="00E57D3D">
      <w:pPr>
        <w:pStyle w:val="Default"/>
        <w:jc w:val="both"/>
        <w:rPr>
          <w:rFonts w:ascii="Arial" w:hAnsi="Arial" w:cs="Arial"/>
          <w:bCs/>
          <w:color w:val="auto"/>
        </w:rPr>
      </w:pPr>
      <w:r w:rsidRPr="0033171C">
        <w:rPr>
          <w:rFonts w:ascii="Arial" w:hAnsi="Arial" w:cs="Arial"/>
          <w:bCs/>
          <w:color w:val="auto"/>
        </w:rPr>
        <w:t xml:space="preserve">Ο προμηθευτής δεσμεύεται ότι σε έκτακτες περιπτώσεις θα τροφοδοτήσει το Νοσοκομείο με υγρό οξυγόνο το ταχύτερο δυνατό, ώστε να εξασφαλίζεται η προδιαγεγραμμένη ποσότητα οξυγόνου στα όρια ευθύνης του συγκροτήματος </w:t>
      </w:r>
      <w:r w:rsidRPr="0033171C">
        <w:rPr>
          <w:rFonts w:ascii="Arial" w:hAnsi="Arial" w:cs="Arial"/>
          <w:bCs/>
          <w:color w:val="auto"/>
        </w:rPr>
        <w:lastRenderedPageBreak/>
        <w:t xml:space="preserve">υγρού οξυγόνου. </w:t>
      </w:r>
    </w:p>
    <w:p w:rsidR="00E57D3D" w:rsidRPr="0033171C" w:rsidRDefault="00E57D3D" w:rsidP="00E57D3D">
      <w:pPr>
        <w:pStyle w:val="Default"/>
        <w:jc w:val="both"/>
        <w:rPr>
          <w:rFonts w:ascii="Arial" w:hAnsi="Arial" w:cs="Arial"/>
          <w:bCs/>
          <w:color w:val="auto"/>
        </w:rPr>
      </w:pPr>
    </w:p>
    <w:p w:rsidR="00E57D3D" w:rsidRPr="0033171C" w:rsidRDefault="00E57D3D" w:rsidP="00E57D3D">
      <w:pPr>
        <w:pStyle w:val="Default"/>
        <w:jc w:val="both"/>
        <w:rPr>
          <w:rFonts w:ascii="Arial" w:hAnsi="Arial" w:cs="Arial"/>
          <w:color w:val="auto"/>
        </w:rPr>
      </w:pPr>
      <w:r w:rsidRPr="0033171C">
        <w:rPr>
          <w:rFonts w:ascii="Arial" w:hAnsi="Arial" w:cs="Arial"/>
          <w:bCs/>
          <w:color w:val="auto"/>
        </w:rPr>
        <w:t xml:space="preserve">1.7. ΜΕΤΡΗΣΗ ΥΓΡΟΥ ΟΞΥΓΟΝΟΥ </w:t>
      </w:r>
    </w:p>
    <w:p w:rsidR="00E57D3D" w:rsidRPr="0033171C" w:rsidRDefault="00E57D3D" w:rsidP="00E57D3D">
      <w:pPr>
        <w:pStyle w:val="Default"/>
        <w:jc w:val="both"/>
        <w:rPr>
          <w:rFonts w:ascii="Arial" w:hAnsi="Arial" w:cs="Arial"/>
          <w:color w:val="auto"/>
        </w:rPr>
      </w:pPr>
    </w:p>
    <w:p w:rsidR="00E57D3D" w:rsidRPr="0033171C" w:rsidRDefault="00E57D3D" w:rsidP="00E57D3D">
      <w:pPr>
        <w:pStyle w:val="Default"/>
        <w:jc w:val="both"/>
        <w:rPr>
          <w:rFonts w:ascii="Arial" w:hAnsi="Arial" w:cs="Arial"/>
          <w:color w:val="auto"/>
        </w:rPr>
      </w:pPr>
      <w:r w:rsidRPr="0033171C">
        <w:rPr>
          <w:rFonts w:ascii="Arial" w:hAnsi="Arial" w:cs="Arial"/>
          <w:bCs/>
          <w:color w:val="auto"/>
        </w:rPr>
        <w:t xml:space="preserve">Η μέτρηση των παραδομένων ποσοτήτων θα γίνεται με πιστοποιημένο μετρητή του βυτιοφόρου σε m3, και αν για οποιοδήποτε λόγο απαιτηθεί, με ζύγιση (μια πριν και μια μετά την παράδοση). Σε περίπτωση απόκλισης μεγαλύτερης από ±2 % μεταξύ της ζύγισης και του μετρητή του βυτιοφόρου, θα ισχύει η ζύγιση. </w:t>
      </w:r>
    </w:p>
    <w:p w:rsidR="00E57D3D" w:rsidRPr="0033171C" w:rsidRDefault="00E57D3D" w:rsidP="00E57D3D">
      <w:pPr>
        <w:pStyle w:val="Default"/>
        <w:jc w:val="both"/>
        <w:rPr>
          <w:rFonts w:ascii="Arial" w:hAnsi="Arial" w:cs="Arial"/>
          <w:bCs/>
        </w:rPr>
      </w:pPr>
    </w:p>
    <w:p w:rsidR="00E57D3D" w:rsidRPr="005D2F3C" w:rsidRDefault="00E57D3D" w:rsidP="00E57D3D">
      <w:pPr>
        <w:pStyle w:val="Default"/>
        <w:jc w:val="both"/>
        <w:rPr>
          <w:rFonts w:ascii="Arial" w:hAnsi="Arial" w:cs="Arial"/>
        </w:rPr>
      </w:pPr>
      <w:r w:rsidRPr="005D2F3C">
        <w:rPr>
          <w:rFonts w:ascii="Arial" w:hAnsi="Arial" w:cs="Arial"/>
          <w:bCs/>
        </w:rPr>
        <w:t xml:space="preserve">1.8. ΤΙΜΕΣ ΥΓΡΟΥ ΟΞΥΓΟΝΟΥ &amp; ΣΧΕΤΙΚΩΝ ΥΠΗΡΕΣΙΩΝ </w:t>
      </w:r>
    </w:p>
    <w:p w:rsidR="00E57D3D" w:rsidRPr="005D2F3C" w:rsidRDefault="00E57D3D" w:rsidP="00E57D3D">
      <w:pPr>
        <w:pStyle w:val="Default"/>
        <w:jc w:val="both"/>
        <w:rPr>
          <w:rFonts w:ascii="Arial" w:hAnsi="Arial" w:cs="Arial"/>
          <w:bCs/>
        </w:rPr>
      </w:pPr>
    </w:p>
    <w:p w:rsidR="00E57D3D" w:rsidRPr="005D2F3C" w:rsidRDefault="00E57D3D" w:rsidP="00E57D3D">
      <w:pPr>
        <w:pStyle w:val="Default"/>
        <w:jc w:val="both"/>
        <w:rPr>
          <w:rFonts w:ascii="Arial" w:hAnsi="Arial" w:cs="Arial"/>
        </w:rPr>
      </w:pPr>
      <w:r w:rsidRPr="005D2F3C">
        <w:rPr>
          <w:rFonts w:ascii="Arial" w:hAnsi="Arial" w:cs="Arial"/>
          <w:bCs/>
        </w:rPr>
        <w:t xml:space="preserve">Οι τιμές θα καταγράφονται ως εξής: </w:t>
      </w:r>
    </w:p>
    <w:p w:rsidR="00E57D3D" w:rsidRPr="005D2F3C" w:rsidRDefault="00E57D3D" w:rsidP="00E57D3D">
      <w:pPr>
        <w:pStyle w:val="Default"/>
        <w:jc w:val="both"/>
        <w:rPr>
          <w:rFonts w:ascii="Arial" w:hAnsi="Arial" w:cs="Arial"/>
        </w:rPr>
      </w:pPr>
      <w:r w:rsidRPr="005D2F3C">
        <w:rPr>
          <w:rFonts w:ascii="Arial" w:hAnsi="Arial" w:cs="Arial"/>
          <w:bCs/>
        </w:rPr>
        <w:t xml:space="preserve">Υγρό οξυγόνο: Τιμή ανά m3 χωρίς Φ.Π.Α. </w:t>
      </w:r>
    </w:p>
    <w:p w:rsidR="00E57D3D" w:rsidRPr="005D2F3C" w:rsidRDefault="00E57D3D" w:rsidP="00E57D3D">
      <w:pPr>
        <w:pStyle w:val="Default"/>
        <w:jc w:val="both"/>
        <w:rPr>
          <w:rFonts w:ascii="Arial" w:hAnsi="Arial" w:cs="Arial"/>
        </w:rPr>
      </w:pPr>
      <w:r w:rsidRPr="005D2F3C">
        <w:rPr>
          <w:rFonts w:ascii="Arial" w:hAnsi="Arial" w:cs="Arial"/>
          <w:bCs/>
        </w:rPr>
        <w:t xml:space="preserve">Ενοίκιο συγκροτήματος υγρού οξυγόνου: Τιμή ανά μήνα χωρίς Φ.Π.Α. </w:t>
      </w:r>
    </w:p>
    <w:p w:rsidR="00F43BB0" w:rsidRPr="00E57D3D" w:rsidRDefault="00F43BB0" w:rsidP="00E57D3D"/>
    <w:sectPr w:rsidR="00F43BB0" w:rsidRPr="00E57D3D" w:rsidSect="00DB2F86">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4FD5" w:rsidRDefault="00E24FD5" w:rsidP="00715DBD">
      <w:pPr>
        <w:spacing w:after="0" w:line="240" w:lineRule="auto"/>
      </w:pPr>
      <w:r>
        <w:separator/>
      </w:r>
    </w:p>
  </w:endnote>
  <w:endnote w:type="continuationSeparator" w:id="1">
    <w:p w:rsidR="00E24FD5" w:rsidRDefault="00E24FD5" w:rsidP="00715D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787268"/>
      <w:docPartObj>
        <w:docPartGallery w:val="Page Numbers (Bottom of Page)"/>
        <w:docPartUnique/>
      </w:docPartObj>
    </w:sdtPr>
    <w:sdtContent>
      <w:p w:rsidR="00715DBD" w:rsidRDefault="009527B7">
        <w:pPr>
          <w:pStyle w:val="a6"/>
          <w:jc w:val="right"/>
        </w:pPr>
        <w:fldSimple w:instr=" PAGE   \* MERGEFORMAT ">
          <w:r w:rsidR="00E57D3D">
            <w:rPr>
              <w:noProof/>
            </w:rPr>
            <w:t>1</w:t>
          </w:r>
        </w:fldSimple>
      </w:p>
    </w:sdtContent>
  </w:sdt>
  <w:p w:rsidR="00715DBD" w:rsidRDefault="00715DB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4FD5" w:rsidRDefault="00E24FD5" w:rsidP="00715DBD">
      <w:pPr>
        <w:spacing w:after="0" w:line="240" w:lineRule="auto"/>
      </w:pPr>
      <w:r>
        <w:separator/>
      </w:r>
    </w:p>
  </w:footnote>
  <w:footnote w:type="continuationSeparator" w:id="1">
    <w:p w:rsidR="00E24FD5" w:rsidRDefault="00E24FD5" w:rsidP="00715DB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B09B6"/>
    <w:multiLevelType w:val="hybridMultilevel"/>
    <w:tmpl w:val="7220C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473034"/>
    <w:multiLevelType w:val="hybridMultilevel"/>
    <w:tmpl w:val="56764D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AD70463"/>
    <w:multiLevelType w:val="hybridMultilevel"/>
    <w:tmpl w:val="A11897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0F11C31"/>
    <w:multiLevelType w:val="hybridMultilevel"/>
    <w:tmpl w:val="846A35AA"/>
    <w:lvl w:ilvl="0" w:tplc="0BDAF3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1F17E8A"/>
    <w:multiLevelType w:val="hybridMultilevel"/>
    <w:tmpl w:val="BF20E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F13168"/>
    <w:multiLevelType w:val="hybridMultilevel"/>
    <w:tmpl w:val="9ABCA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3A673B"/>
    <w:multiLevelType w:val="hybridMultilevel"/>
    <w:tmpl w:val="49B2A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8E52B4"/>
    <w:multiLevelType w:val="hybridMultilevel"/>
    <w:tmpl w:val="7FEE3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B23640"/>
    <w:multiLevelType w:val="hybridMultilevel"/>
    <w:tmpl w:val="C5B2F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7C0235A"/>
    <w:multiLevelType w:val="hybridMultilevel"/>
    <w:tmpl w:val="9E7ED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6E084E"/>
    <w:multiLevelType w:val="hybridMultilevel"/>
    <w:tmpl w:val="DE6A30B0"/>
    <w:lvl w:ilvl="0" w:tplc="DE1EC8D2">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2965F8B"/>
    <w:multiLevelType w:val="hybridMultilevel"/>
    <w:tmpl w:val="27D0C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1D71A2"/>
    <w:multiLevelType w:val="hybridMultilevel"/>
    <w:tmpl w:val="026A0F18"/>
    <w:lvl w:ilvl="0" w:tplc="0BDAF38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F305A74"/>
    <w:multiLevelType w:val="hybridMultilevel"/>
    <w:tmpl w:val="D7E040E6"/>
    <w:lvl w:ilvl="0" w:tplc="0A5608EC">
      <w:start w:val="1"/>
      <w:numFmt w:val="bullet"/>
      <w:lvlText w:val=""/>
      <w:lvlJc w:val="left"/>
      <w:pPr>
        <w:ind w:left="720" w:hanging="360"/>
      </w:pPr>
      <w:rPr>
        <w:rFonts w:ascii="Wingdings" w:hAnsi="Wingdings" w:hint="default"/>
        <w:color w:val="auto"/>
        <w:sz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05E210D"/>
    <w:multiLevelType w:val="hybridMultilevel"/>
    <w:tmpl w:val="B0622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3155E5"/>
    <w:multiLevelType w:val="hybridMultilevel"/>
    <w:tmpl w:val="A9EAF240"/>
    <w:lvl w:ilvl="0" w:tplc="6F48BFE0">
      <w:start w:val="1"/>
      <w:numFmt w:val="decimal"/>
      <w:lvlText w:val="%1."/>
      <w:lvlJc w:val="left"/>
      <w:pPr>
        <w:ind w:left="360" w:hanging="360"/>
      </w:pPr>
      <w:rPr>
        <w:rFonts w:hint="default"/>
      </w:rPr>
    </w:lvl>
    <w:lvl w:ilvl="1" w:tplc="04080019" w:tentative="1">
      <w:start w:val="1"/>
      <w:numFmt w:val="lowerLetter"/>
      <w:lvlText w:val="%2."/>
      <w:lvlJc w:val="left"/>
      <w:pPr>
        <w:ind w:left="950" w:hanging="360"/>
      </w:pPr>
    </w:lvl>
    <w:lvl w:ilvl="2" w:tplc="0408001B" w:tentative="1">
      <w:start w:val="1"/>
      <w:numFmt w:val="lowerRoman"/>
      <w:lvlText w:val="%3."/>
      <w:lvlJc w:val="right"/>
      <w:pPr>
        <w:ind w:left="1670" w:hanging="180"/>
      </w:pPr>
    </w:lvl>
    <w:lvl w:ilvl="3" w:tplc="0408000F" w:tentative="1">
      <w:start w:val="1"/>
      <w:numFmt w:val="decimal"/>
      <w:lvlText w:val="%4."/>
      <w:lvlJc w:val="left"/>
      <w:pPr>
        <w:ind w:left="2390" w:hanging="360"/>
      </w:pPr>
    </w:lvl>
    <w:lvl w:ilvl="4" w:tplc="04080019" w:tentative="1">
      <w:start w:val="1"/>
      <w:numFmt w:val="lowerLetter"/>
      <w:lvlText w:val="%5."/>
      <w:lvlJc w:val="left"/>
      <w:pPr>
        <w:ind w:left="3110" w:hanging="360"/>
      </w:pPr>
    </w:lvl>
    <w:lvl w:ilvl="5" w:tplc="0408001B" w:tentative="1">
      <w:start w:val="1"/>
      <w:numFmt w:val="lowerRoman"/>
      <w:lvlText w:val="%6."/>
      <w:lvlJc w:val="right"/>
      <w:pPr>
        <w:ind w:left="3830" w:hanging="180"/>
      </w:pPr>
    </w:lvl>
    <w:lvl w:ilvl="6" w:tplc="0408000F" w:tentative="1">
      <w:start w:val="1"/>
      <w:numFmt w:val="decimal"/>
      <w:lvlText w:val="%7."/>
      <w:lvlJc w:val="left"/>
      <w:pPr>
        <w:ind w:left="4550" w:hanging="360"/>
      </w:pPr>
    </w:lvl>
    <w:lvl w:ilvl="7" w:tplc="04080019" w:tentative="1">
      <w:start w:val="1"/>
      <w:numFmt w:val="lowerLetter"/>
      <w:lvlText w:val="%8."/>
      <w:lvlJc w:val="left"/>
      <w:pPr>
        <w:ind w:left="5270" w:hanging="360"/>
      </w:pPr>
    </w:lvl>
    <w:lvl w:ilvl="8" w:tplc="0408001B" w:tentative="1">
      <w:start w:val="1"/>
      <w:numFmt w:val="lowerRoman"/>
      <w:lvlText w:val="%9."/>
      <w:lvlJc w:val="right"/>
      <w:pPr>
        <w:ind w:left="5990" w:hanging="180"/>
      </w:pPr>
    </w:lvl>
  </w:abstractNum>
  <w:num w:numId="1">
    <w:abstractNumId w:val="12"/>
  </w:num>
  <w:num w:numId="2">
    <w:abstractNumId w:val="15"/>
  </w:num>
  <w:num w:numId="3">
    <w:abstractNumId w:val="2"/>
  </w:num>
  <w:num w:numId="4">
    <w:abstractNumId w:val="10"/>
  </w:num>
  <w:num w:numId="5">
    <w:abstractNumId w:val="4"/>
  </w:num>
  <w:num w:numId="6">
    <w:abstractNumId w:val="11"/>
  </w:num>
  <w:num w:numId="7">
    <w:abstractNumId w:val="14"/>
  </w:num>
  <w:num w:numId="8">
    <w:abstractNumId w:val="5"/>
  </w:num>
  <w:num w:numId="9">
    <w:abstractNumId w:val="0"/>
  </w:num>
  <w:num w:numId="10">
    <w:abstractNumId w:val="7"/>
  </w:num>
  <w:num w:numId="11">
    <w:abstractNumId w:val="6"/>
  </w:num>
  <w:num w:numId="12">
    <w:abstractNumId w:val="9"/>
  </w:num>
  <w:num w:numId="13">
    <w:abstractNumId w:val="3"/>
  </w:num>
  <w:num w:numId="14">
    <w:abstractNumId w:val="1"/>
  </w:num>
  <w:num w:numId="15">
    <w:abstractNumId w:val="8"/>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173F6D"/>
    <w:rsid w:val="00173F6D"/>
    <w:rsid w:val="00315242"/>
    <w:rsid w:val="00652DEF"/>
    <w:rsid w:val="00715DBD"/>
    <w:rsid w:val="009527B7"/>
    <w:rsid w:val="00DB2F86"/>
    <w:rsid w:val="00DB317A"/>
    <w:rsid w:val="00E24FD5"/>
    <w:rsid w:val="00E57D3D"/>
    <w:rsid w:val="00EF76C5"/>
    <w:rsid w:val="00F43BB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F86"/>
  </w:style>
  <w:style w:type="paragraph" w:styleId="1">
    <w:name w:val="heading 1"/>
    <w:basedOn w:val="a"/>
    <w:next w:val="a"/>
    <w:link w:val="1Char"/>
    <w:uiPriority w:val="9"/>
    <w:qFormat/>
    <w:rsid w:val="00715D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715DBD"/>
    <w:pPr>
      <w:keepLines w:val="0"/>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pPr>
    <w:rPr>
      <w:rFonts w:ascii="Arial" w:eastAsia="Times New Roman" w:hAnsi="Arial" w:cs="Arial"/>
      <w:bCs w:val="0"/>
      <w:color w:val="002060"/>
      <w:sz w:val="24"/>
      <w:szCs w:val="22"/>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173F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Char">
    <w:name w:val="Επικεφαλίδα 2 Char"/>
    <w:basedOn w:val="a0"/>
    <w:link w:val="2"/>
    <w:uiPriority w:val="9"/>
    <w:rsid w:val="00715DBD"/>
    <w:rPr>
      <w:rFonts w:ascii="Arial" w:eastAsia="Times New Roman" w:hAnsi="Arial" w:cs="Arial"/>
      <w:b/>
      <w:color w:val="002060"/>
      <w:sz w:val="24"/>
      <w:lang w:val="en-GB" w:eastAsia="zh-CN"/>
    </w:rPr>
  </w:style>
  <w:style w:type="paragraph" w:styleId="a3">
    <w:name w:val="Body Text"/>
    <w:basedOn w:val="a"/>
    <w:link w:val="Char"/>
    <w:uiPriority w:val="99"/>
    <w:rsid w:val="00715DBD"/>
    <w:pPr>
      <w:suppressAutoHyphens/>
      <w:spacing w:after="240" w:line="240" w:lineRule="auto"/>
      <w:jc w:val="both"/>
    </w:pPr>
    <w:rPr>
      <w:rFonts w:ascii="Calibri" w:eastAsia="Times New Roman" w:hAnsi="Calibri" w:cs="Calibri"/>
      <w:szCs w:val="24"/>
      <w:lang w:val="en-GB" w:eastAsia="zh-CN"/>
    </w:rPr>
  </w:style>
  <w:style w:type="character" w:customStyle="1" w:styleId="Char">
    <w:name w:val="Σώμα κειμένου Char"/>
    <w:basedOn w:val="a0"/>
    <w:link w:val="a3"/>
    <w:uiPriority w:val="99"/>
    <w:rsid w:val="00715DBD"/>
    <w:rPr>
      <w:rFonts w:ascii="Calibri" w:eastAsia="Times New Roman" w:hAnsi="Calibri" w:cs="Calibri"/>
      <w:szCs w:val="24"/>
      <w:lang w:val="en-GB" w:eastAsia="zh-CN"/>
    </w:rPr>
  </w:style>
  <w:style w:type="paragraph" w:styleId="a4">
    <w:name w:val="List Paragraph"/>
    <w:basedOn w:val="a"/>
    <w:uiPriority w:val="34"/>
    <w:qFormat/>
    <w:rsid w:val="00715DBD"/>
    <w:pPr>
      <w:ind w:left="720"/>
      <w:contextualSpacing/>
    </w:pPr>
    <w:rPr>
      <w:rFonts w:ascii="Calibri" w:eastAsia="Times New Roman" w:hAnsi="Calibri" w:cs="Times New Roman"/>
    </w:rPr>
  </w:style>
  <w:style w:type="character" w:customStyle="1" w:styleId="1Char">
    <w:name w:val="Επικεφαλίδα 1 Char"/>
    <w:basedOn w:val="a0"/>
    <w:link w:val="1"/>
    <w:uiPriority w:val="9"/>
    <w:rsid w:val="00715DBD"/>
    <w:rPr>
      <w:rFonts w:asciiTheme="majorHAnsi" w:eastAsiaTheme="majorEastAsia" w:hAnsiTheme="majorHAnsi" w:cstheme="majorBidi"/>
      <w:b/>
      <w:bCs/>
      <w:color w:val="365F91" w:themeColor="accent1" w:themeShade="BF"/>
      <w:sz w:val="28"/>
      <w:szCs w:val="28"/>
    </w:rPr>
  </w:style>
  <w:style w:type="paragraph" w:styleId="a5">
    <w:name w:val="header"/>
    <w:basedOn w:val="a"/>
    <w:link w:val="Char0"/>
    <w:uiPriority w:val="99"/>
    <w:semiHidden/>
    <w:unhideWhenUsed/>
    <w:rsid w:val="00715DBD"/>
    <w:pPr>
      <w:tabs>
        <w:tab w:val="center" w:pos="4153"/>
        <w:tab w:val="right" w:pos="8306"/>
      </w:tabs>
      <w:spacing w:after="0" w:line="240" w:lineRule="auto"/>
    </w:pPr>
  </w:style>
  <w:style w:type="character" w:customStyle="1" w:styleId="Char0">
    <w:name w:val="Κεφαλίδα Char"/>
    <w:basedOn w:val="a0"/>
    <w:link w:val="a5"/>
    <w:uiPriority w:val="99"/>
    <w:semiHidden/>
    <w:rsid w:val="00715DBD"/>
  </w:style>
  <w:style w:type="paragraph" w:styleId="a6">
    <w:name w:val="footer"/>
    <w:basedOn w:val="a"/>
    <w:link w:val="Char1"/>
    <w:uiPriority w:val="99"/>
    <w:unhideWhenUsed/>
    <w:rsid w:val="00715DBD"/>
    <w:pPr>
      <w:tabs>
        <w:tab w:val="center" w:pos="4153"/>
        <w:tab w:val="right" w:pos="8306"/>
      </w:tabs>
      <w:spacing w:after="0" w:line="240" w:lineRule="auto"/>
    </w:pPr>
  </w:style>
  <w:style w:type="character" w:customStyle="1" w:styleId="Char1">
    <w:name w:val="Υποσέλιδο Char"/>
    <w:basedOn w:val="a0"/>
    <w:link w:val="a6"/>
    <w:uiPriority w:val="99"/>
    <w:rsid w:val="00715DBD"/>
  </w:style>
  <w:style w:type="paragraph" w:customStyle="1" w:styleId="Default">
    <w:name w:val="Default"/>
    <w:rsid w:val="00DB317A"/>
    <w:pPr>
      <w:widowControl w:val="0"/>
      <w:suppressAutoHyphens/>
      <w:spacing w:after="0" w:line="240" w:lineRule="auto"/>
    </w:pPr>
    <w:rPr>
      <w:rFonts w:ascii="Cambria" w:eastAsia="SimSun" w:hAnsi="Cambria" w:cs="Mangal"/>
      <w:color w:val="000000"/>
      <w:sz w:val="24"/>
      <w:szCs w:val="24"/>
      <w:lang w:eastAsia="zh-CN" w:bidi="hi-IN"/>
    </w:rPr>
  </w:style>
  <w:style w:type="character" w:customStyle="1" w:styleId="20">
    <w:name w:val="Σώμα κειμένου (2)_"/>
    <w:basedOn w:val="a0"/>
    <w:link w:val="21"/>
    <w:rsid w:val="00DB317A"/>
    <w:rPr>
      <w:rFonts w:eastAsia="Calibri" w:cs="Calibri"/>
      <w:b/>
      <w:bCs/>
      <w:sz w:val="21"/>
      <w:szCs w:val="21"/>
      <w:shd w:val="clear" w:color="auto" w:fill="FFFFFF"/>
    </w:rPr>
  </w:style>
  <w:style w:type="paragraph" w:customStyle="1" w:styleId="21">
    <w:name w:val="Σώμα κειμένου (2)"/>
    <w:basedOn w:val="a"/>
    <w:link w:val="20"/>
    <w:rsid w:val="00DB317A"/>
    <w:pPr>
      <w:widowControl w:val="0"/>
      <w:shd w:val="clear" w:color="auto" w:fill="FFFFFF"/>
      <w:spacing w:before="300" w:after="180" w:line="259" w:lineRule="exact"/>
      <w:jc w:val="both"/>
    </w:pPr>
    <w:rPr>
      <w:rFonts w:eastAsia="Calibri" w:cs="Calibri"/>
      <w:b/>
      <w:bCs/>
      <w:sz w:val="21"/>
      <w:szCs w:val="21"/>
    </w:rPr>
  </w:style>
  <w:style w:type="character" w:customStyle="1" w:styleId="2Exact">
    <w:name w:val="Σώμα κειμένου (2) Exact"/>
    <w:rsid w:val="00DB317A"/>
    <w:rPr>
      <w:rFonts w:ascii="Arial" w:eastAsia="Arial" w:hAnsi="Arial" w:cs="Arial"/>
      <w:b w:val="0"/>
      <w:bCs w:val="0"/>
      <w:i w:val="0"/>
      <w:iCs w:val="0"/>
      <w:smallCaps w:val="0"/>
      <w:strike w:val="0"/>
      <w:u w:val="none"/>
    </w:rPr>
  </w:style>
  <w:style w:type="character" w:customStyle="1" w:styleId="22">
    <w:name w:val="Σώμα κειμένου (2) + Έντονη γραφή"/>
    <w:rsid w:val="00DB317A"/>
    <w:rPr>
      <w:rFonts w:ascii="Arial" w:eastAsia="Arial" w:hAnsi="Arial" w:cs="Arial"/>
      <w:b/>
      <w:bCs/>
      <w:i w:val="0"/>
      <w:iCs w:val="0"/>
      <w:smallCaps w:val="0"/>
      <w:strike w:val="0"/>
      <w:color w:val="000000"/>
      <w:spacing w:val="0"/>
      <w:w w:val="100"/>
      <w:position w:val="0"/>
      <w:sz w:val="24"/>
      <w:szCs w:val="24"/>
      <w:u w:val="none"/>
      <w:shd w:val="clear" w:color="auto" w:fill="FFFFFF"/>
      <w:lang w:val="el-GR" w:eastAsia="el-GR" w:bidi="el-GR"/>
    </w:rPr>
  </w:style>
</w:styles>
</file>

<file path=word/webSettings.xml><?xml version="1.0" encoding="utf-8"?>
<w:webSettings xmlns:r="http://schemas.openxmlformats.org/officeDocument/2006/relationships" xmlns:w="http://schemas.openxmlformats.org/wordprocessingml/2006/main">
  <w:divs>
    <w:div w:id="1789007510">
      <w:bodyDiv w:val="1"/>
      <w:marLeft w:val="0"/>
      <w:marRight w:val="0"/>
      <w:marTop w:val="0"/>
      <w:marBottom w:val="0"/>
      <w:divBdr>
        <w:top w:val="none" w:sz="0" w:space="0" w:color="auto"/>
        <w:left w:val="none" w:sz="0" w:space="0" w:color="auto"/>
        <w:bottom w:val="none" w:sz="0" w:space="0" w:color="auto"/>
        <w:right w:val="none" w:sz="0" w:space="0" w:color="auto"/>
      </w:divBdr>
      <w:divsChild>
        <w:div w:id="1624654482">
          <w:marLeft w:val="0"/>
          <w:marRight w:val="0"/>
          <w:marTop w:val="0"/>
          <w:marBottom w:val="0"/>
          <w:divBdr>
            <w:top w:val="none" w:sz="0" w:space="0" w:color="auto"/>
            <w:left w:val="none" w:sz="0" w:space="0" w:color="auto"/>
            <w:bottom w:val="none" w:sz="0" w:space="0" w:color="auto"/>
            <w:right w:val="none" w:sz="0" w:space="0" w:color="auto"/>
          </w:divBdr>
        </w:div>
        <w:div w:id="2139299679">
          <w:marLeft w:val="0"/>
          <w:marRight w:val="0"/>
          <w:marTop w:val="0"/>
          <w:marBottom w:val="0"/>
          <w:divBdr>
            <w:top w:val="none" w:sz="0" w:space="0" w:color="auto"/>
            <w:left w:val="none" w:sz="0" w:space="0" w:color="auto"/>
            <w:bottom w:val="none" w:sz="0" w:space="0" w:color="auto"/>
            <w:right w:val="none" w:sz="0" w:space="0" w:color="auto"/>
          </w:divBdr>
        </w:div>
        <w:div w:id="136654403">
          <w:marLeft w:val="0"/>
          <w:marRight w:val="0"/>
          <w:marTop w:val="0"/>
          <w:marBottom w:val="0"/>
          <w:divBdr>
            <w:top w:val="none" w:sz="0" w:space="0" w:color="auto"/>
            <w:left w:val="none" w:sz="0" w:space="0" w:color="auto"/>
            <w:bottom w:val="none" w:sz="0" w:space="0" w:color="auto"/>
            <w:right w:val="none" w:sz="0" w:space="0" w:color="auto"/>
          </w:divBdr>
        </w:div>
        <w:div w:id="1373336173">
          <w:marLeft w:val="0"/>
          <w:marRight w:val="0"/>
          <w:marTop w:val="0"/>
          <w:marBottom w:val="0"/>
          <w:divBdr>
            <w:top w:val="none" w:sz="0" w:space="0" w:color="auto"/>
            <w:left w:val="none" w:sz="0" w:space="0" w:color="auto"/>
            <w:bottom w:val="none" w:sz="0" w:space="0" w:color="auto"/>
            <w:right w:val="none" w:sz="0" w:space="0" w:color="auto"/>
          </w:divBdr>
        </w:div>
        <w:div w:id="1457024418">
          <w:marLeft w:val="0"/>
          <w:marRight w:val="0"/>
          <w:marTop w:val="0"/>
          <w:marBottom w:val="0"/>
          <w:divBdr>
            <w:top w:val="none" w:sz="0" w:space="0" w:color="auto"/>
            <w:left w:val="none" w:sz="0" w:space="0" w:color="auto"/>
            <w:bottom w:val="none" w:sz="0" w:space="0" w:color="auto"/>
            <w:right w:val="none" w:sz="0" w:space="0" w:color="auto"/>
          </w:divBdr>
        </w:div>
        <w:div w:id="106239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848</Words>
  <Characters>4581</Characters>
  <Application>Microsoft Office Word</Application>
  <DocSecurity>0</DocSecurity>
  <Lines>38</Lines>
  <Paragraphs>10</Paragraphs>
  <ScaleCrop>false</ScaleCrop>
  <Company/>
  <LinksUpToDate>false</LinksUpToDate>
  <CharactersWithSpaces>5419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2021-03-30T08:22:00Z</cp:lastPrinted>
  <dcterms:created xsi:type="dcterms:W3CDTF">2021-03-30T08:22:00Z</dcterms:created>
  <dcterms:modified xsi:type="dcterms:W3CDTF">2021-05-12T09:24:00Z</dcterms:modified>
</cp:coreProperties>
</file>